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lang w:eastAsia="zh-CN"/>
        </w:rPr>
        <w:t>淮北市军队离休退休干部休养所202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rPr>
          <w:rFonts w:hint="eastAsia" w:ascii="黑体" w:hAnsi="黑体" w:eastAsia="黑体"/>
          <w:szCs w:val="32"/>
        </w:rPr>
      </w:pPr>
      <w:r>
        <w:rPr>
          <w:rFonts w:hint="eastAsia" w:ascii="黑体" w:hAnsi="黑体" w:eastAsia="黑体"/>
          <w:szCs w:val="32"/>
          <w:lang w:val="en-US" w:eastAsia="zh-CN"/>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0.5</w:t>
            </w:r>
          </w:p>
        </w:tc>
        <w:tc>
          <w:tcPr>
            <w:tcW w:w="22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lang w:val="en-US" w:eastAsia="zh-CN"/>
              </w:rPr>
              <w:t>0.29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0.5</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0.29</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公务用车运行维护费 </w:t>
            </w:r>
          </w:p>
        </w:tc>
        <w:tc>
          <w:tcPr>
            <w:tcW w:w="2157"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军队离休退休干部休养所202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0.5</w:t>
      </w:r>
      <w:r>
        <w:rPr>
          <w:rFonts w:hint="eastAsia" w:ascii="仿宋_GB2312" w:hAnsi="仿宋"/>
          <w:szCs w:val="32"/>
        </w:rPr>
        <w:t>万元，支出决算为</w:t>
      </w:r>
      <w:r>
        <w:rPr>
          <w:rFonts w:hint="eastAsia" w:ascii="仿宋_GB2312" w:hAnsi="仿宋"/>
          <w:szCs w:val="32"/>
          <w:lang w:val="en-US" w:eastAsia="zh-CN"/>
        </w:rPr>
        <w:t>0.29</w:t>
      </w:r>
      <w:r>
        <w:rPr>
          <w:rFonts w:hint="eastAsia" w:ascii="仿宋_GB2312" w:hAnsi="仿宋"/>
          <w:szCs w:val="32"/>
        </w:rPr>
        <w:t>万元，完成预算的</w:t>
      </w:r>
      <w:r>
        <w:rPr>
          <w:rFonts w:hint="eastAsia" w:ascii="仿宋_GB2312" w:hAnsi="仿宋"/>
          <w:szCs w:val="32"/>
          <w:lang w:val="en-US" w:eastAsia="zh-CN"/>
        </w:rPr>
        <w:t>58</w:t>
      </w:r>
      <w:r>
        <w:rPr>
          <w:rFonts w:hint="eastAsia" w:ascii="仿宋_GB2312" w:hAnsi="仿宋"/>
          <w:szCs w:val="32"/>
        </w:rPr>
        <w:t>%，</w:t>
      </w:r>
      <w:r>
        <w:rPr>
          <w:rFonts w:hint="eastAsia" w:ascii="仿宋_GB2312" w:hAnsi="仿宋"/>
          <w:szCs w:val="32"/>
          <w:lang w:eastAsia="zh-CN"/>
        </w:rPr>
        <w:t>较上年增加</w:t>
      </w:r>
      <w:r>
        <w:rPr>
          <w:rFonts w:hint="eastAsia" w:ascii="仿宋_GB2312" w:hAnsi="仿宋"/>
          <w:szCs w:val="32"/>
          <w:lang w:val="en-US" w:eastAsia="zh-CN"/>
        </w:rPr>
        <w:t>0.09</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45%。</w:t>
      </w:r>
      <w:r>
        <w:rPr>
          <w:rFonts w:hint="eastAsia" w:ascii="仿宋_GB2312" w:hAnsi="仿宋"/>
          <w:szCs w:val="32"/>
        </w:rPr>
        <w:t>决算数</w:t>
      </w:r>
      <w:r>
        <w:rPr>
          <w:rFonts w:hint="eastAsia" w:ascii="仿宋_GB2312" w:hAnsi="仿宋"/>
          <w:szCs w:val="32"/>
          <w:lang w:eastAsia="zh-CN"/>
        </w:rPr>
        <w:t>小</w:t>
      </w:r>
      <w:r>
        <w:rPr>
          <w:rFonts w:hint="eastAsia" w:ascii="仿宋_GB2312" w:hAnsi="仿宋"/>
          <w:szCs w:val="32"/>
        </w:rPr>
        <w:t>于预算数的主要原因是</w:t>
      </w:r>
      <w:r>
        <w:rPr>
          <w:rFonts w:hint="eastAsia" w:ascii="仿宋_GB2312" w:hAnsi="仿宋"/>
          <w:color w:val="auto"/>
          <w:szCs w:val="32"/>
          <w:u w:val="none"/>
        </w:rPr>
        <w:t>牢固树立过“紧日子”思想，坚持勤俭节约，压缩公务接待费用</w:t>
      </w:r>
      <w:r>
        <w:rPr>
          <w:rFonts w:hint="eastAsia" w:ascii="仿宋_GB2312" w:hAnsi="仿宋"/>
          <w:szCs w:val="32"/>
        </w:rPr>
        <w:t>。决算数</w:t>
      </w:r>
      <w:r>
        <w:rPr>
          <w:rFonts w:hint="eastAsia" w:ascii="仿宋_GB2312" w:hAnsi="仿宋"/>
          <w:szCs w:val="32"/>
          <w:lang w:eastAsia="zh-CN"/>
        </w:rPr>
        <w:t>较上年增加</w:t>
      </w:r>
      <w:r>
        <w:rPr>
          <w:rFonts w:hint="eastAsia" w:ascii="仿宋_GB2312" w:hAnsi="仿宋"/>
          <w:szCs w:val="32"/>
        </w:rPr>
        <w:t>的主要原因是</w:t>
      </w:r>
      <w:r>
        <w:rPr>
          <w:rFonts w:hint="eastAsia" w:ascii="仿宋_GB2312" w:hAnsi="仿宋"/>
          <w:szCs w:val="32"/>
          <w:lang w:val="en-US" w:eastAsia="zh-CN"/>
        </w:rPr>
        <w:t>为军休工作高质量发展向长三角地区学习，与相关单位共建</w:t>
      </w:r>
      <w:r>
        <w:rPr>
          <w:rFonts w:hint="eastAsia" w:ascii="仿宋_GB2312" w:hAnsi="仿宋"/>
          <w:szCs w:val="32"/>
        </w:rPr>
        <w:t>。</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szCs w:val="32"/>
          <w:lang w:val="en-US" w:eastAsia="zh-CN"/>
        </w:rPr>
        <w:t>淮北市</w:t>
      </w:r>
      <w:r>
        <w:rPr>
          <w:rFonts w:hint="eastAsia" w:ascii="仿宋_GB2312" w:hAnsi="仿宋"/>
          <w:szCs w:val="32"/>
          <w:lang w:eastAsia="zh-CN"/>
        </w:rPr>
        <w:t>军队离休退休干部休养所202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0.29</w:t>
      </w:r>
      <w:r>
        <w:rPr>
          <w:rFonts w:hint="eastAsia" w:ascii="仿宋_GB2312" w:hAnsi="仿宋"/>
          <w:szCs w:val="32"/>
        </w:rPr>
        <w:t>万元，占</w:t>
      </w:r>
      <w:r>
        <w:rPr>
          <w:rFonts w:hint="eastAsia" w:ascii="仿宋_GB2312" w:hAnsi="仿宋"/>
          <w:szCs w:val="32"/>
          <w:lang w:val="en-US" w:eastAsia="zh-CN"/>
        </w:rPr>
        <w:t>100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lang w:eastAsia="zh-CN"/>
        </w:rPr>
        <w:t>决算数与预算数相同；较上年无变化的原因是2022 年度和2023 年度均未安排因公出国（境）计划。2023 年淮北市军队离休退休干部休养所因公出国（境）团组 0 次，累计出国（境）0 人次。</w:t>
      </w:r>
    </w:p>
    <w:p>
      <w:pPr>
        <w:ind w:firstLine="628" w:firstLineChars="200"/>
        <w:rPr>
          <w:rFonts w:hint="eastAsia" w:ascii="仿宋_GB2312" w:hAnsi="仿宋"/>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0.5</w:t>
      </w:r>
      <w:r>
        <w:rPr>
          <w:rFonts w:hint="eastAsia" w:ascii="仿宋_GB2312" w:hAnsi="仿宋"/>
          <w:szCs w:val="32"/>
          <w:lang w:eastAsia="zh-CN"/>
        </w:rPr>
        <w:t>万元，支出决算为</w:t>
      </w:r>
      <w:r>
        <w:rPr>
          <w:rFonts w:hint="eastAsia" w:ascii="仿宋_GB2312" w:hAnsi="仿宋"/>
          <w:szCs w:val="32"/>
          <w:lang w:val="en-US" w:eastAsia="zh-CN"/>
        </w:rPr>
        <w:t>0.29万元</w:t>
      </w:r>
      <w:r>
        <w:rPr>
          <w:rFonts w:hint="eastAsia" w:ascii="仿宋_GB2312" w:hAnsi="仿宋"/>
          <w:szCs w:val="32"/>
          <w:lang w:eastAsia="zh-CN"/>
        </w:rPr>
        <w:t>，完成预算的</w:t>
      </w:r>
      <w:r>
        <w:rPr>
          <w:rFonts w:hint="eastAsia" w:ascii="仿宋_GB2312" w:hAnsi="仿宋"/>
          <w:szCs w:val="32"/>
          <w:lang w:val="en-US" w:eastAsia="zh-CN"/>
        </w:rPr>
        <w:t>58</w:t>
      </w:r>
      <w:r>
        <w:rPr>
          <w:rFonts w:hint="eastAsia" w:ascii="仿宋_GB2312" w:hAnsi="仿宋"/>
          <w:szCs w:val="32"/>
          <w:lang w:eastAsia="zh-CN"/>
        </w:rPr>
        <w:t>%；较上年增加</w:t>
      </w:r>
      <w:r>
        <w:rPr>
          <w:rFonts w:hint="eastAsia" w:ascii="仿宋_GB2312" w:hAnsi="仿宋"/>
          <w:szCs w:val="32"/>
          <w:lang w:val="en-US" w:eastAsia="zh-CN"/>
        </w:rPr>
        <w:t>0.09</w:t>
      </w:r>
      <w:r>
        <w:rPr>
          <w:rFonts w:hint="eastAsia" w:ascii="仿宋_GB2312" w:hAnsi="仿宋"/>
          <w:szCs w:val="32"/>
          <w:lang w:eastAsia="zh-CN"/>
        </w:rPr>
        <w:t>万元，增长</w:t>
      </w:r>
      <w:r>
        <w:rPr>
          <w:rFonts w:hint="eastAsia" w:ascii="仿宋_GB2312" w:hAnsi="仿宋"/>
          <w:szCs w:val="32"/>
          <w:lang w:val="en-US" w:eastAsia="zh-CN"/>
        </w:rPr>
        <w:t>45%。</w:t>
      </w:r>
      <w:r>
        <w:rPr>
          <w:rFonts w:hint="eastAsia" w:ascii="仿宋_GB2312" w:hAnsi="仿宋"/>
          <w:szCs w:val="32"/>
          <w:lang w:eastAsia="zh-CN"/>
        </w:rPr>
        <w:t>决算数小于预算数的主要原因是牢固树立过“紧日子”思想，坚持勤俭节约，压缩公务接待费用。决算数较上年增加的主要原因是</w:t>
      </w:r>
      <w:r>
        <w:rPr>
          <w:rFonts w:hint="eastAsia" w:ascii="仿宋_GB2312" w:hAnsi="仿宋"/>
          <w:szCs w:val="32"/>
          <w:lang w:val="en-US" w:eastAsia="zh-CN"/>
        </w:rPr>
        <w:t>为军休工作高质量发展向长三角地区学习，与相关单位共建</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年淮北市</w:t>
      </w:r>
      <w:r>
        <w:rPr>
          <w:rFonts w:hint="eastAsia" w:ascii="仿宋_GB2312" w:hAnsi="仿宋"/>
          <w:szCs w:val="32"/>
          <w:lang w:eastAsia="zh-CN"/>
        </w:rPr>
        <w:t>军队离休退休干部休养所</w:t>
      </w:r>
      <w:r>
        <w:rPr>
          <w:rFonts w:hint="eastAsia" w:ascii="仿宋_GB2312" w:hAnsi="仿宋"/>
          <w:szCs w:val="32"/>
        </w:rPr>
        <w:t>国内公务接待共</w:t>
      </w:r>
      <w:r>
        <w:rPr>
          <w:rFonts w:hint="eastAsia" w:ascii="仿宋_GB2312" w:hAnsi="仿宋"/>
          <w:szCs w:val="32"/>
          <w:lang w:val="en-US" w:eastAsia="zh-CN"/>
        </w:rPr>
        <w:t>5</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28</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w:t>
      </w:r>
      <w:r>
        <w:rPr>
          <w:rFonts w:hint="eastAsia" w:ascii="仿宋_GB2312" w:hAnsi="仿宋"/>
          <w:szCs w:val="32"/>
          <w:lang w:val="en-US" w:eastAsia="zh-CN"/>
        </w:rPr>
        <w:t>为军休工作高质量发展向长三角地区学习，与相关单位共建</w:t>
      </w:r>
      <w:r>
        <w:rPr>
          <w:rFonts w:hint="eastAsia" w:ascii="仿宋_GB2312" w:hAnsi="仿宋"/>
          <w:szCs w:val="32"/>
        </w:rPr>
        <w:t>。经费使用贯彻中央八项规定</w:t>
      </w:r>
      <w:r>
        <w:rPr>
          <w:rFonts w:hint="eastAsia" w:ascii="仿宋_GB2312" w:hAnsi="仿宋"/>
          <w:szCs w:val="32"/>
          <w:lang w:eastAsia="zh-CN"/>
        </w:rPr>
        <w:t>精神</w:t>
      </w:r>
      <w:r>
        <w:rPr>
          <w:rFonts w:hint="eastAsia" w:ascii="仿宋_GB2312" w:hAnsi="仿宋"/>
          <w:szCs w:val="32"/>
        </w:rPr>
        <w:t>和省</w:t>
      </w:r>
      <w:r>
        <w:rPr>
          <w:rFonts w:hint="eastAsia" w:ascii="仿宋_GB2312" w:hAnsi="仿宋"/>
          <w:szCs w:val="32"/>
          <w:lang w:eastAsia="zh-CN"/>
        </w:rPr>
        <w:t>委</w:t>
      </w:r>
      <w:r>
        <w:rPr>
          <w:rFonts w:hint="eastAsia" w:ascii="仿宋_GB2312" w:hAnsi="仿宋"/>
          <w:szCs w:val="32"/>
        </w:rPr>
        <w:t>实</w:t>
      </w:r>
      <w:r>
        <w:rPr>
          <w:rFonts w:hint="eastAsia" w:ascii="仿宋_GB2312" w:hAnsi="宋体" w:cs="宋体"/>
          <w:color w:val="282828"/>
          <w:kern w:val="0"/>
          <w:szCs w:val="32"/>
        </w:rPr>
        <w:t>施细则</w:t>
      </w:r>
      <w:r>
        <w:rPr>
          <w:rFonts w:hint="eastAsia" w:ascii="仿宋_GB2312" w:hAnsi="仿宋"/>
          <w:szCs w:val="32"/>
        </w:rPr>
        <w:t>，严格执行《党政机关厉行节约反对浪费条例》、《关于印发&lt;淮北市市直单位接待经费管理暂行办法&gt;的通知》（财行〔2013〕133号）、《淮北市财政局淮北市机关事务管理中心关于调整市直机关公务接待费用餐标准的通知》（财行〔2021〕85号）等相关规定。</w:t>
      </w:r>
    </w:p>
    <w:p>
      <w:pPr>
        <w:ind w:firstLine="628" w:firstLineChars="200"/>
        <w:rPr>
          <w:rFonts w:hint="eastAsia" w:ascii="仿宋_GB2312" w:eastAsia="仿宋_GB2312"/>
          <w:sz w:val="32"/>
        </w:rPr>
      </w:pPr>
      <w:r>
        <w:rPr>
          <w:rFonts w:hint="eastAsia" w:ascii="仿宋_GB2312" w:hAnsi="仿宋"/>
          <w:b/>
          <w:bCs/>
          <w:szCs w:val="32"/>
        </w:rPr>
        <w:t>3.公务用车购置及运行维护费</w:t>
      </w:r>
      <w:r>
        <w:rPr>
          <w:rFonts w:hint="eastAsia" w:ascii="仿宋_GB2312" w:hAnsi="仿宋"/>
          <w:color w:val="auto"/>
          <w:szCs w:val="32"/>
          <w:lang w:eastAsia="zh-CN"/>
        </w:rPr>
        <w:t>预算为0 万元，支出决算为0万元，完成预算的100%；较上年减少0 万元，下降0%。决算数与预算数相同，决算数与上年一致的主要原因是没有安排公务用车购置及运行维护费。其中，公务用车购置费预算为0 万元，支出决算为 0 万元，完成预算的 100%；较上年减少0 万元，下降0%。决算数与预算数相同，决算数与上年一致的主要原因是没有安排公务用车购置费。2023 年购置公务用车0 辆。2023 年没有安排公务用车购置费。公务用车运行维护费预算为0 万元，支出决算为 0 万元，完成预算的 0%；较上年减少0 万元，下降0%。决算数与预算数相同，决算数与上年一致的主要原因是没有安排公务用车运行维护费。公务用车运行维护费，包括车辆燃料费、维修费、过路过桥费、保险费等支出。截至2023 年12 月31 日，淮北市军队离休退休干部休养所开支财政拨款的公务用车保有量为0辆。</w:t>
      </w:r>
      <w:bookmarkStart w:id="0" w:name="_GoBack"/>
      <w:bookmarkEnd w:id="0"/>
    </w:p>
    <w:p>
      <w:pPr>
        <w:pStyle w:val="2"/>
        <w:jc w:val="both"/>
        <w:rPr>
          <w:rFonts w:hint="eastAsia"/>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64053"/>
    <w:rsid w:val="26C64053"/>
    <w:rsid w:val="33ED7A8E"/>
    <w:rsid w:val="418B2677"/>
    <w:rsid w:val="436341F2"/>
    <w:rsid w:val="47B96FF6"/>
    <w:rsid w:val="6DC27B6E"/>
    <w:rsid w:val="6DED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2024-09-23T01:23:00Z</dcterms:created>
  <dc:creator>Administrator</dc:creator>
  <cp:lastModifiedBy>Administrator</cp:lastModifiedBy>
  <dcterms:modified xsi:type="dcterms:W3CDTF">2024-09-23T07:05:37Z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