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318"/>
        <w:gridCol w:w="950"/>
        <w:gridCol w:w="1035"/>
        <w:gridCol w:w="99"/>
        <w:gridCol w:w="468"/>
        <w:gridCol w:w="241"/>
        <w:gridCol w:w="326"/>
        <w:gridCol w:w="525"/>
        <w:gridCol w:w="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2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   202</w:t>
            </w:r>
            <w:r>
              <w:rPr>
                <w:rFonts w:hint="default" w:ascii="宋体" w:hAnsi="宋体" w:eastAsia="宋体" w:cs="宋体"/>
                <w:kern w:val="0"/>
                <w:sz w:val="22"/>
                <w:lang w:val="en-GB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军供服务经费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淮北市退役军人事务局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淮北市军供站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GB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GB"/>
              </w:rPr>
              <w:t>.6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GB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GB"/>
              </w:rPr>
              <w:t>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GB"/>
              </w:rPr>
              <w:t>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GB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GB"/>
              </w:rPr>
              <w:t>.6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GB"/>
              </w:rPr>
              <w:t>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GB"/>
              </w:rPr>
              <w:t>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保障军人驿站正常运转，</w:t>
            </w:r>
            <w:r>
              <w:rPr>
                <w:rFonts w:hint="eastAsia" w:ascii="宋体" w:hAnsi="宋体" w:eastAsia="宋体" w:cs="宋体"/>
                <w:bCs/>
                <w:kern w:val="0"/>
                <w:sz w:val="16"/>
                <w:szCs w:val="16"/>
              </w:rPr>
              <w:t>党建、财务、人事、军供保障、军人接待室、理发室等工作正常开展，全面完成退役军人事务局、无锡联勤保障中心、东部战区调度中心、军代室部署的各项工作任务，明显提升军供保障社会影响，提升军人荣誉感。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保障军人驿站正常运转，</w:t>
            </w:r>
            <w:r>
              <w:rPr>
                <w:rFonts w:hint="eastAsia" w:ascii="宋体" w:hAnsi="宋体" w:eastAsia="宋体" w:cs="宋体"/>
                <w:bCs/>
                <w:kern w:val="0"/>
                <w:sz w:val="16"/>
                <w:szCs w:val="16"/>
              </w:rPr>
              <w:t>党建、财务、人事、军供保障、军人接待室、理发室等工作正常开展，全面完成退役军人事务局、无锡联勤保障中心、东部战区调度中心、军代室部署的各项工作任务，明显提升军供保障社会影响，提升军人荣誉感。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接待入住过往官兵人数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≧</w:t>
            </w:r>
            <w:r>
              <w:rPr>
                <w:color w:val="000000"/>
                <w:sz w:val="20"/>
                <w:szCs w:val="20"/>
              </w:rPr>
              <w:t>50</w:t>
            </w:r>
            <w:r>
              <w:rPr>
                <w:rFonts w:hint="eastAsia"/>
                <w:color w:val="000000"/>
                <w:sz w:val="20"/>
                <w:szCs w:val="20"/>
              </w:rPr>
              <w:t>人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8"/>
              </w:rPr>
              <w:t>35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市局年度综合考核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较好以上等次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优秀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8"/>
              </w:rPr>
              <w:t>5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年度工作完成时间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按年度工作计划时间节点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按计划目标完成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8"/>
              </w:rPr>
              <w:t>5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保障各项业务正常开展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有效保障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8"/>
              </w:rPr>
              <w:t>5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不适用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不适用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不适用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贯彻执行事务部、省厅和事局等工作政策法规，协调各方力量更好地为现役军人军属服务，让军人成为全社会尊崇的职业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明显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明显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不适用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不适用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不适用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对持续做好军人各项事务，维护退役军人军属合法权益，增强军民团结，让军人成为全社会尊崇的职业的保障程度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明显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明显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保障部队、重点优抚对象对退</w:t>
            </w:r>
            <w:bookmarkStart w:id="0" w:name="_GoBack"/>
            <w:bookmarkEnd w:id="0"/>
            <w:r>
              <w:rPr>
                <w:rFonts w:hint="eastAsia"/>
                <w:color w:val="000000"/>
                <w:sz w:val="20"/>
                <w:szCs w:val="20"/>
              </w:rPr>
              <w:t>役军人事务满意度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90%以上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7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黑体" w:hAnsi="黑体" w:eastAsia="黑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NWI0NWUxZWZiOWQ3NDhhMmYyMTBiZDQ3N2JmNjcifQ=="/>
  </w:docVars>
  <w:rsids>
    <w:rsidRoot w:val="4E644DF1"/>
    <w:rsid w:val="4E644DF1"/>
    <w:rsid w:val="4F26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2024-09-19T14:02:00Z</dcterms:created>
  <dc:creator>小王同学</dc:creator>
  <cp:lastModifiedBy>陈雪芹</cp:lastModifiedBy>
  <dcterms:modified xsi:type="dcterms:W3CDTF">2024-09-27T02:04:12Z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C741254D012B45F3BCBAD5B7DC971DC7_11</vt:lpwstr>
  </property>
</Properties>
</file>