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仿宋_GB2312"/>
          <w:b/>
          <w:sz w:val="36"/>
          <w:szCs w:val="36"/>
          <w:lang w:eastAsia="zh-CN"/>
        </w:rPr>
      </w:pPr>
      <w:r>
        <w:rPr>
          <w:rFonts w:hint="eastAsia" w:ascii="宋体" w:hAnsi="宋体"/>
          <w:b/>
          <w:sz w:val="36"/>
          <w:szCs w:val="36"/>
          <w:lang w:eastAsia="zh-CN"/>
        </w:rPr>
        <w:t>淮北市退役军人事务局（本级）</w:t>
      </w:r>
    </w:p>
    <w:p>
      <w:pPr>
        <w:jc w:val="center"/>
        <w:rPr>
          <w:rFonts w:ascii="宋体" w:hAnsi="宋体"/>
          <w:b/>
          <w:sz w:val="36"/>
          <w:szCs w:val="36"/>
        </w:r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p>
    <w:p>
      <w:pPr>
        <w:jc w:val="center"/>
        <w:rPr>
          <w:rFonts w:hint="eastAsia" w:ascii="宋体" w:hAnsi="宋体"/>
          <w:b/>
          <w:sz w:val="36"/>
          <w:szCs w:val="36"/>
        </w:rPr>
      </w:pPr>
      <w:r>
        <w:rPr>
          <w:rFonts w:hint="eastAsia" w:ascii="宋体" w:hAnsi="宋体"/>
          <w:b/>
          <w:sz w:val="36"/>
          <w:szCs w:val="36"/>
        </w:rPr>
        <w:t>支出决算</w:t>
      </w:r>
    </w:p>
    <w:p>
      <w:pPr>
        <w:jc w:val="center"/>
        <w:rPr>
          <w:rFonts w:hint="eastAsia" w:ascii="宋体" w:hAnsi="宋体"/>
          <w:b/>
          <w:sz w:val="36"/>
          <w:szCs w:val="36"/>
        </w:rPr>
      </w:pP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8756" w:type="dxa"/>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3.5</w:t>
            </w:r>
          </w:p>
        </w:tc>
        <w:tc>
          <w:tcPr>
            <w:tcW w:w="2220" w:type="dxa"/>
            <w:tcBorders>
              <w:top w:val="nil"/>
              <w:left w:val="nil"/>
              <w:bottom w:val="single" w:color="auto" w:sz="4" w:space="0"/>
              <w:right w:val="single" w:color="auto" w:sz="4" w:space="0"/>
            </w:tcBorders>
            <w:vAlign w:val="center"/>
          </w:tcPr>
          <w:p>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3.23</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3.5</w:t>
            </w:r>
          </w:p>
        </w:tc>
        <w:tc>
          <w:tcPr>
            <w:tcW w:w="2220" w:type="dxa"/>
            <w:tcBorders>
              <w:top w:val="nil"/>
              <w:left w:val="nil"/>
              <w:bottom w:val="single" w:color="auto" w:sz="4" w:space="0"/>
              <w:right w:val="single" w:color="auto" w:sz="4" w:space="0"/>
            </w:tcBorders>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3.23</w:t>
            </w:r>
            <w:bookmarkStart w:id="0" w:name="_GoBack"/>
            <w:bookmarkEnd w:id="0"/>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 </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bl>
    <w:p>
      <w:pPr>
        <w:rPr>
          <w:rFonts w:hint="eastAsia" w:ascii="仿宋_GB2312" w:hAnsi="仿宋"/>
          <w:color w:val="auto"/>
          <w:sz w:val="21"/>
          <w:szCs w:val="21"/>
          <w:lang w:val="en-US" w:eastAsia="zh-CN"/>
        </w:rPr>
      </w:pPr>
    </w:p>
    <w:p>
      <w:pPr>
        <w:rPr>
          <w:rFonts w:ascii="黑体" w:hAnsi="黑体" w:eastAsia="黑体"/>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、20</w:t>
      </w:r>
      <w:r>
        <w:rPr>
          <w:rFonts w:hint="eastAsia" w:ascii="黑体" w:hAnsi="黑体" w:eastAsia="黑体"/>
          <w:szCs w:val="32"/>
        </w:rPr>
        <w:t>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hint="eastAsia" w:ascii="仿宋_GB2312" w:hAnsi="仿宋"/>
          <w:szCs w:val="32"/>
        </w:rPr>
      </w:pPr>
      <w:r>
        <w:rPr>
          <w:rFonts w:hint="eastAsia" w:ascii="仿宋_GB2312" w:hAnsi="仿宋"/>
          <w:szCs w:val="32"/>
        </w:rPr>
        <w:t>淮北市</w:t>
      </w:r>
      <w:r>
        <w:rPr>
          <w:rFonts w:hint="eastAsia" w:ascii="仿宋_GB2312" w:hAnsi="仿宋"/>
          <w:szCs w:val="32"/>
          <w:lang w:eastAsia="zh-CN"/>
        </w:rPr>
        <w:t>退役军人事务局（本级）</w:t>
      </w:r>
      <w:r>
        <w:rPr>
          <w:rFonts w:hint="eastAsia" w:ascii="仿宋_GB2312" w:hAnsi="仿宋"/>
          <w:szCs w:val="32"/>
        </w:rPr>
        <w:t>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3.5</w:t>
      </w:r>
      <w:r>
        <w:rPr>
          <w:rFonts w:hint="eastAsia" w:ascii="仿宋_GB2312" w:hAnsi="仿宋"/>
          <w:szCs w:val="32"/>
        </w:rPr>
        <w:t>万元，支出决算为</w:t>
      </w:r>
      <w:r>
        <w:rPr>
          <w:rFonts w:hint="eastAsia" w:ascii="仿宋_GB2312" w:hAnsi="仿宋"/>
          <w:szCs w:val="32"/>
          <w:lang w:val="en-US" w:eastAsia="zh-CN"/>
        </w:rPr>
        <w:t>3.23</w:t>
      </w:r>
      <w:r>
        <w:rPr>
          <w:rFonts w:hint="eastAsia" w:ascii="仿宋_GB2312" w:hAnsi="仿宋"/>
          <w:szCs w:val="32"/>
        </w:rPr>
        <w:t>万元，完成预算的</w:t>
      </w:r>
      <w:r>
        <w:rPr>
          <w:rFonts w:hint="eastAsia" w:ascii="仿宋_GB2312" w:hAnsi="仿宋"/>
          <w:szCs w:val="32"/>
          <w:lang w:val="en-US" w:eastAsia="zh-CN"/>
        </w:rPr>
        <w:t>92.28</w:t>
      </w:r>
      <w:r>
        <w:rPr>
          <w:rFonts w:hint="eastAsia" w:ascii="仿宋_GB2312" w:hAnsi="仿宋"/>
          <w:szCs w:val="32"/>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1.46</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29.20%。</w:t>
      </w:r>
      <w:r>
        <w:rPr>
          <w:rFonts w:hint="eastAsia" w:ascii="仿宋_GB2312" w:hAnsi="仿宋"/>
          <w:color w:val="auto"/>
          <w:szCs w:val="32"/>
          <w:u w:val="none"/>
        </w:rPr>
        <w:t>决算数</w:t>
      </w:r>
      <w:r>
        <w:rPr>
          <w:rFonts w:hint="eastAsia" w:ascii="仿宋_GB2312" w:hAnsi="仿宋"/>
          <w:color w:val="auto"/>
          <w:szCs w:val="32"/>
          <w:u w:val="none"/>
          <w:lang w:eastAsia="zh-CN"/>
        </w:rPr>
        <w:t>大</w:t>
      </w:r>
      <w:r>
        <w:rPr>
          <w:rFonts w:hint="eastAsia" w:ascii="仿宋_GB2312" w:hAnsi="仿宋"/>
          <w:color w:val="auto"/>
          <w:szCs w:val="32"/>
          <w:u w:val="none"/>
        </w:rPr>
        <w:t>于预算数和上年数的主要原因是</w:t>
      </w:r>
      <w:r>
        <w:rPr>
          <w:rFonts w:hint="eastAsia" w:ascii="仿宋_GB2312" w:hAnsi="仿宋_GB2312" w:cs="仿宋_GB2312"/>
          <w:sz w:val="32"/>
          <w:szCs w:val="32"/>
          <w:lang w:val="en-US" w:eastAsia="zh-CN"/>
        </w:rPr>
        <w:t>财政下达局本级的招商引资专项经费，用于招商引资工作。</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hint="eastAsia" w:ascii="仿宋_GB2312" w:hAnsi="仿宋"/>
          <w:color w:val="auto"/>
          <w:szCs w:val="32"/>
        </w:rPr>
      </w:pPr>
      <w:r>
        <w:rPr>
          <w:rFonts w:hint="eastAsia" w:ascii="仿宋_GB2312" w:hAnsi="仿宋"/>
          <w:szCs w:val="32"/>
        </w:rPr>
        <w:t>淮北市退役军人事务局（本级）</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3.23</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%。具体情况如下：</w:t>
      </w:r>
    </w:p>
    <w:p>
      <w:pPr>
        <w:ind w:firstLine="628"/>
        <w:rPr>
          <w:rFonts w:hint="eastAsia" w:ascii="仿宋_GB2312" w:hAnsi="仿宋"/>
          <w:color w:val="auto"/>
          <w:szCs w:val="32"/>
          <w:lang w:eastAsia="zh-CN"/>
        </w:rPr>
      </w:pPr>
      <w:r>
        <w:rPr>
          <w:rFonts w:hint="eastAsia" w:ascii="仿宋_GB2312" w:hAnsi="仿宋"/>
          <w:b/>
          <w:bCs/>
          <w:szCs w:val="32"/>
        </w:rPr>
        <w:t>1.因公出国（境）费</w:t>
      </w:r>
      <w:r>
        <w:rPr>
          <w:rFonts w:hint="eastAsia" w:ascii="仿宋_GB2312" w:hAnsi="仿宋"/>
          <w:szCs w:val="32"/>
        </w:rPr>
        <w:t>预算为0万元，支出决算为0万元，完成预算的100%；较上年减少0万元，下降0%。决算数等于预算数的主要原因是年初未安排因公出国（境）费支出。决算数较上年增加的主要原因是2022年和2023年均未安排因公出国（境）支出。2023年淮北市退役军人事务局（本级）因公出国（境）团组0次，累计出国（境）0人次。该项经费根据市外办批准的因公临时出国（境）计划，按照规定标准安排。经费使用严格按照《淮北市财政局淮北市外事办公室关于转发&lt;安徽省省直党政机关因公临时出国经费管理办法&gt;的通知》（财行〔2014〕327号）、《淮北市财政局淮北市人力资源和社会保障局关于转发&lt;安徽省省直党政机关因公短期出国培训费用管理办法&gt;的通知》（财行〔2015〕293号）等相关规定执行。</w:t>
      </w:r>
    </w:p>
    <w:p>
      <w:pPr>
        <w:numPr>
          <w:ilvl w:val="0"/>
          <w:numId w:val="0"/>
        </w:num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3.5</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3.23万元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92.28</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1.46</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29.20%。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w:t>
      </w:r>
      <w:r>
        <w:rPr>
          <w:rFonts w:hint="eastAsia" w:ascii="仿宋_GB2312" w:hAnsi="仿宋"/>
          <w:szCs w:val="32"/>
        </w:rPr>
        <w:t>的主要原因是厉行节约，单位大力压减支出。决算数较上年</w:t>
      </w:r>
      <w:r>
        <w:rPr>
          <w:rFonts w:hint="eastAsia" w:ascii="仿宋_GB2312" w:hAnsi="仿宋"/>
          <w:szCs w:val="32"/>
          <w:lang w:eastAsia="zh-CN"/>
        </w:rPr>
        <w:t>减少</w:t>
      </w:r>
      <w:r>
        <w:rPr>
          <w:rFonts w:hint="eastAsia" w:ascii="仿宋_GB2312" w:hAnsi="仿宋"/>
          <w:szCs w:val="32"/>
        </w:rPr>
        <w:t>的主要原因是单位</w:t>
      </w:r>
      <w:r>
        <w:rPr>
          <w:rFonts w:hint="eastAsia" w:ascii="仿宋_GB2312" w:hAnsi="仿宋"/>
          <w:szCs w:val="32"/>
          <w:lang w:eastAsia="zh-CN"/>
        </w:rPr>
        <w:t>坚持厉行节约过紧日子要求</w:t>
      </w:r>
      <w:r>
        <w:rPr>
          <w:rFonts w:hint="eastAsia" w:ascii="仿宋_GB2312" w:hAnsi="仿宋"/>
          <w:szCs w:val="32"/>
        </w:rPr>
        <w:t>。</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szCs w:val="32"/>
        </w:rPr>
        <w:t>淮北市退役军人事务局（本级）</w:t>
      </w:r>
      <w:r>
        <w:rPr>
          <w:rFonts w:hint="eastAsia" w:ascii="仿宋_GB2312" w:hAnsi="仿宋"/>
          <w:color w:val="auto"/>
          <w:szCs w:val="32"/>
        </w:rPr>
        <w:t>国内公务接待共</w:t>
      </w:r>
      <w:r>
        <w:rPr>
          <w:rFonts w:hint="eastAsia" w:ascii="仿宋_GB2312" w:hAnsi="仿宋"/>
          <w:color w:val="auto"/>
          <w:szCs w:val="32"/>
          <w:lang w:val="en-US" w:eastAsia="zh-CN"/>
        </w:rPr>
        <w:t>24</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282</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hint="eastAsia" w:ascii="仿宋_GB2312" w:hAnsi="仿宋"/>
          <w:color w:val="auto"/>
          <w:szCs w:val="32"/>
          <w:lang w:eastAsia="zh-CN"/>
        </w:rPr>
        <w:t>招商引资工作等</w:t>
      </w:r>
      <w:r>
        <w:rPr>
          <w:rFonts w:hint="eastAsia" w:ascii="仿宋_GB2312" w:hAnsi="仿宋"/>
          <w:color w:val="auto"/>
          <w:szCs w:val="32"/>
        </w:rPr>
        <w:t>。经费使用贯彻中央八项规定精神和市委实施细则，严格执行《关于印发&lt;淮北市市直单位接待经费管理暂行办法&gt;的通知》（财行〔2013〕133号）、《淮北市财政局淮北市机关事务管理中心关于调整市直机关公务接待费用餐标准的通知》（财行〔2021〕85号）等相关规定。</w:t>
      </w:r>
    </w:p>
    <w:p>
      <w:pPr>
        <w:ind w:firstLine="643" w:firstLineChars="200"/>
        <w:rPr>
          <w:rFonts w:hint="eastAsia" w:ascii="仿宋_GB2312" w:eastAsia="仿宋_GB2312"/>
          <w:color w:val="auto"/>
          <w:sz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w:t>
      </w:r>
      <w:r>
        <w:rPr>
          <w:rFonts w:hint="eastAsia" w:ascii="仿宋_GB2312" w:hAnsi="仿宋"/>
          <w:color w:val="auto"/>
          <w:szCs w:val="32"/>
          <w:lang w:eastAsia="zh-CN"/>
        </w:rPr>
        <w:t>没有安排公务用车购置费</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u w:val="none"/>
        </w:rPr>
        <w:t>。</w:t>
      </w:r>
      <w:r>
        <w:rPr>
          <w:rFonts w:hint="eastAsia" w:ascii="仿宋_GB2312" w:hAnsi="仿宋"/>
          <w:color w:val="auto"/>
          <w:szCs w:val="32"/>
        </w:rPr>
        <w:t>公务用车运行维护费，包括车辆燃料费、维修费、过路过桥费、保险费等支出。截至</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年12月31日，</w:t>
      </w:r>
      <w:r>
        <w:rPr>
          <w:rFonts w:hint="eastAsia" w:ascii="仿宋_GB2312" w:hAnsi="仿宋"/>
          <w:szCs w:val="32"/>
        </w:rPr>
        <w:t>淮北市退役军人事务局（本级）</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p>
      <w:pPr>
        <w:pStyle w:val="2"/>
        <w:ind w:left="1258" w:hanging="1258"/>
        <w:jc w:val="both"/>
        <w:rPr>
          <w:rFonts w:hint="eastAsia" w:ascii="仿宋_GB2312" w:eastAsia="仿宋_GB2312"/>
          <w:color w:val="auto"/>
          <w:sz w:val="32"/>
        </w:rPr>
      </w:pPr>
    </w:p>
    <w:p>
      <w:pPr>
        <w:pStyle w:val="2"/>
        <w:ind w:left="1258" w:hanging="1258"/>
        <w:jc w:val="both"/>
        <w:rPr>
          <w:rFonts w:hint="eastAsia" w:ascii="仿宋_GB2312" w:eastAsia="仿宋_GB2312"/>
          <w:color w:val="auto"/>
          <w:sz w:val="32"/>
        </w:rPr>
      </w:pPr>
    </w:p>
    <w:p>
      <w:pPr>
        <w:pStyle w:val="2"/>
        <w:jc w:val="both"/>
        <w:rPr>
          <w:rFonts w:hint="eastAsia"/>
          <w:color w:val="auto"/>
        </w:rPr>
      </w:pPr>
    </w:p>
    <w:p>
      <w:pPr>
        <w:ind w:firstLine="640" w:firstLineChars="200"/>
        <w:rPr>
          <w:rFonts w:hint="eastAsia" w:ascii="仿宋_GB2312" w:hAnsi="仿宋"/>
          <w:szCs w:val="32"/>
        </w:rPr>
      </w:pPr>
    </w:p>
    <w:p>
      <w:pPr>
        <w:ind w:firstLine="640" w:firstLineChars="200"/>
        <w:rPr>
          <w:rFonts w:hint="eastAsia" w:ascii="仿宋_GB2312" w:hAnsi="仿宋"/>
          <w:szCs w:val="32"/>
        </w:rPr>
      </w:pP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OTdjNjAwNmQzNTc0MjRmMmIyNjIwMjI0MThhNDcifQ=="/>
    <w:docVar w:name="KSO_WPS_MARK_KEY" w:val="22c93c54-54c2-4326-a484-6dd2e0dc0998"/>
  </w:docVars>
  <w:rsids>
    <w:rsidRoot w:val="00D303BC"/>
    <w:rsid w:val="001001F6"/>
    <w:rsid w:val="002F6DE8"/>
    <w:rsid w:val="00326726"/>
    <w:rsid w:val="003547B8"/>
    <w:rsid w:val="003671B4"/>
    <w:rsid w:val="003B6E2C"/>
    <w:rsid w:val="00497C22"/>
    <w:rsid w:val="004D6484"/>
    <w:rsid w:val="004F76D3"/>
    <w:rsid w:val="00613D73"/>
    <w:rsid w:val="00656EC6"/>
    <w:rsid w:val="006B3BF0"/>
    <w:rsid w:val="007719A9"/>
    <w:rsid w:val="0089542B"/>
    <w:rsid w:val="008A3C6F"/>
    <w:rsid w:val="009770F9"/>
    <w:rsid w:val="009D2B9A"/>
    <w:rsid w:val="00A00C09"/>
    <w:rsid w:val="00A92496"/>
    <w:rsid w:val="00AB0278"/>
    <w:rsid w:val="00B14CD1"/>
    <w:rsid w:val="00B2159B"/>
    <w:rsid w:val="00B72524"/>
    <w:rsid w:val="00CE25D9"/>
    <w:rsid w:val="00D2629D"/>
    <w:rsid w:val="00D303BC"/>
    <w:rsid w:val="00D9784E"/>
    <w:rsid w:val="00DB321D"/>
    <w:rsid w:val="00DC5C19"/>
    <w:rsid w:val="00E02B6D"/>
    <w:rsid w:val="00FC29F2"/>
    <w:rsid w:val="0CF662A4"/>
    <w:rsid w:val="18242EF9"/>
    <w:rsid w:val="1E3D24F0"/>
    <w:rsid w:val="20123BD7"/>
    <w:rsid w:val="21732617"/>
    <w:rsid w:val="34F8694E"/>
    <w:rsid w:val="3EA466CF"/>
    <w:rsid w:val="44E15A2E"/>
    <w:rsid w:val="4D032176"/>
    <w:rsid w:val="56484C7B"/>
    <w:rsid w:val="5CA81968"/>
    <w:rsid w:val="6E9C6245"/>
    <w:rsid w:val="70435F19"/>
    <w:rsid w:val="F5EF5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1284</Words>
  <Characters>1401</Characters>
  <Lines>7</Lines>
  <Paragraphs>1</Paragraphs>
  <TotalTime>17</TotalTime>
  <ScaleCrop>false</ScaleCrop>
  <LinksUpToDate>false</LinksUpToDate>
  <CharactersWithSpaces>1465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2021-07-16T08:55:00Z</dcterms:created>
  <dc:creator>丁配泉</dc:creator>
  <cp:lastModifiedBy>WPS_1641951583</cp:lastModifiedBy>
  <cp:lastPrinted>2023-09-20T11:45:00Z</cp:lastPrinted>
  <dcterms:modified xsi:type="dcterms:W3CDTF">2024-12-16T08:13:33Z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60C5308769B54C07BC0F6C08818E5A55_13</vt:lpwstr>
  </property>
</Properties>
</file>